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08819" w14:textId="77777777" w:rsidR="00B25D34" w:rsidRDefault="00F26EC7">
      <w:pPr>
        <w:jc w:val="center"/>
        <w:rPr>
          <w:b/>
        </w:rPr>
      </w:pPr>
      <w:r>
        <w:rPr>
          <w:b/>
        </w:rPr>
        <w:t>ОТЧЕТ</w:t>
      </w:r>
    </w:p>
    <w:p w14:paraId="05FBEC5F" w14:textId="77777777" w:rsidR="00B25D34" w:rsidRDefault="00F26EC7">
      <w:pPr>
        <w:jc w:val="center"/>
        <w:rPr>
          <w:b/>
        </w:rPr>
      </w:pPr>
      <w:r>
        <w:rPr>
          <w:b/>
        </w:rPr>
        <w:t>работы МБУ «Центр поддержки предпринимательства</w:t>
      </w:r>
    </w:p>
    <w:p w14:paraId="77453C9B" w14:textId="77777777" w:rsidR="00B25D34" w:rsidRDefault="00F26EC7">
      <w:pPr>
        <w:jc w:val="center"/>
        <w:rPr>
          <w:b/>
        </w:rPr>
      </w:pPr>
      <w:r>
        <w:rPr>
          <w:b/>
        </w:rPr>
        <w:t>г. Кировска» за 2024 год</w:t>
      </w:r>
    </w:p>
    <w:p w14:paraId="400B0B86" w14:textId="77777777" w:rsidR="00B25D34" w:rsidRDefault="00F26EC7">
      <w:r>
        <w:t xml:space="preserve"> </w:t>
      </w:r>
    </w:p>
    <w:p w14:paraId="46C7A01B" w14:textId="77777777" w:rsidR="00B25D34" w:rsidRDefault="00F26EC7">
      <w:pPr>
        <w:ind w:firstLineChars="200" w:firstLine="480"/>
        <w:jc w:val="both"/>
      </w:pPr>
      <w:r>
        <w:t xml:space="preserve">О выполнении Программы </w:t>
      </w:r>
      <w:r>
        <w:rPr>
          <w:bCs/>
          <w:color w:val="000000"/>
          <w:shd w:val="clear" w:color="auto" w:fill="FFFFFF"/>
        </w:rPr>
        <w:t xml:space="preserve">«Развитие и поддержка субъектов малого и среднего предпринимательства в муниципальном образовании «Кировск» Кировского муниципального района </w:t>
      </w:r>
      <w:r>
        <w:rPr>
          <w:bCs/>
          <w:color w:val="000000"/>
          <w:shd w:val="clear" w:color="auto" w:fill="FFFFFF"/>
        </w:rPr>
        <w:t>Ленинградской области на 202</w:t>
      </w:r>
      <w:r>
        <w:rPr>
          <w:bCs/>
          <w:color w:val="000000"/>
          <w:shd w:val="clear" w:color="auto" w:fill="FFFFFF"/>
        </w:rPr>
        <w:t>4</w:t>
      </w:r>
      <w:r>
        <w:rPr>
          <w:bCs/>
          <w:color w:val="000000"/>
          <w:shd w:val="clear" w:color="auto" w:fill="FFFFFF"/>
        </w:rPr>
        <w:t>-2026 годы»</w:t>
      </w:r>
      <w:r>
        <w:t xml:space="preserve"> </w:t>
      </w:r>
    </w:p>
    <w:p w14:paraId="4AF02539" w14:textId="77777777" w:rsidR="00B25D34" w:rsidRDefault="00F26EC7">
      <w:pPr>
        <w:ind w:firstLineChars="200" w:firstLine="480"/>
        <w:jc w:val="both"/>
        <w:rPr>
          <w:bCs/>
        </w:rPr>
      </w:pPr>
      <w:r>
        <w:t>Постановлением администрации МО «Кировск» от 19</w:t>
      </w:r>
      <w:r>
        <w:t xml:space="preserve"> </w:t>
      </w:r>
      <w:r>
        <w:t>декабря 2023 года № 1289 утвержден план  финансово-хозяйственной деятельности, муниципального задания и программ</w:t>
      </w:r>
      <w:r>
        <w:t>ы</w:t>
      </w:r>
      <w:r>
        <w:t xml:space="preserve"> </w:t>
      </w:r>
      <w:r>
        <w:rPr>
          <w:bCs/>
          <w:color w:val="000000"/>
          <w:shd w:val="clear" w:color="auto" w:fill="FFFFFF"/>
        </w:rPr>
        <w:t>«Развитие и поддержка субъектов малого и среднего пр</w:t>
      </w:r>
      <w:r>
        <w:rPr>
          <w:bCs/>
          <w:color w:val="000000"/>
          <w:shd w:val="clear" w:color="auto" w:fill="FFFFFF"/>
        </w:rPr>
        <w:t>едпринимательства в муниципальном образовании «Кировск» Кировского муниципального района Ленинградской области на 2025 -2026 годы»</w:t>
      </w:r>
      <w:r>
        <w:rPr>
          <w:bCs/>
        </w:rPr>
        <w:t xml:space="preserve"> предприниматели имеют возможность бесплатного доступа к консультационным, бухгалтерским, методическим и другим услугам, связа</w:t>
      </w:r>
      <w:r>
        <w:rPr>
          <w:bCs/>
        </w:rPr>
        <w:t>нным с осуществлением предпринимательской деятельности. На территории МО «Кировск» зарегистрировано действующих предприятий:</w:t>
      </w:r>
    </w:p>
    <w:p w14:paraId="52B33052" w14:textId="77777777" w:rsidR="00B25D34" w:rsidRDefault="00B25D34">
      <w:pPr>
        <w:jc w:val="both"/>
      </w:pPr>
    </w:p>
    <w:tbl>
      <w:tblPr>
        <w:tblStyle w:val="a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3297"/>
        <w:gridCol w:w="2808"/>
        <w:gridCol w:w="2460"/>
      </w:tblGrid>
      <w:tr w:rsidR="00B25D34" w14:paraId="14FC7C13" w14:textId="77777777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C03E1" w14:textId="77777777" w:rsidR="00B25D34" w:rsidRDefault="00F26EC7">
            <w:pPr>
              <w:jc w:val="both"/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610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6D6F270D" w14:textId="77777777" w:rsidR="00B25D34" w:rsidRDefault="00F26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Сведения о малом, среднем предпринимательстве</w:t>
            </w:r>
          </w:p>
        </w:tc>
        <w:tc>
          <w:tcPr>
            <w:tcW w:w="24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2CA11F04" w14:textId="77777777" w:rsidR="00B25D34" w:rsidRDefault="00F26EC7">
            <w:pPr>
              <w:jc w:val="both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</w:p>
        </w:tc>
      </w:tr>
      <w:tr w:rsidR="00B25D34" w14:paraId="30F880FC" w14:textId="77777777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0C344" w14:textId="77777777" w:rsidR="00B25D34" w:rsidRDefault="00F26EC7">
            <w:pPr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2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E2EBCEF" w14:textId="77777777" w:rsidR="00B25D34" w:rsidRDefault="00F26EC7">
            <w:pPr>
              <w:rPr>
                <w:sz w:val="20"/>
              </w:rPr>
            </w:pPr>
            <w:r>
              <w:rPr>
                <w:sz w:val="20"/>
              </w:rPr>
              <w:t>Количество субъектов малого, среднего предпринимательства и и</w:t>
            </w:r>
            <w:r>
              <w:rPr>
                <w:sz w:val="20"/>
              </w:rPr>
              <w:t>х квалификация</w:t>
            </w:r>
          </w:p>
        </w:tc>
        <w:tc>
          <w:tcPr>
            <w:tcW w:w="28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BE54E50" w14:textId="77777777" w:rsidR="00B25D34" w:rsidRDefault="00F26EC7">
            <w:pPr>
              <w:rPr>
                <w:sz w:val="20"/>
              </w:rPr>
            </w:pPr>
            <w:r>
              <w:rPr>
                <w:sz w:val="20"/>
              </w:rPr>
              <w:t>Зарегистрировано</w:t>
            </w:r>
            <w:r>
              <w:rPr>
                <w:sz w:val="20"/>
              </w:rPr>
              <w:t xml:space="preserve"> всего компаний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t xml:space="preserve">914 из них: крупных (от 250 чел.) -109; средних (от 100 до 250 чел.) -146; </w:t>
            </w:r>
            <w:proofErr w:type="gramStart"/>
            <w:r>
              <w:rPr>
                <w:sz w:val="20"/>
              </w:rPr>
              <w:t>малых  (</w:t>
            </w:r>
            <w:proofErr w:type="gramEnd"/>
            <w:r>
              <w:rPr>
                <w:sz w:val="20"/>
              </w:rPr>
              <w:t xml:space="preserve">до 100 чел)-- 293; </w:t>
            </w:r>
            <w:r>
              <w:rPr>
                <w:sz w:val="20"/>
              </w:rPr>
              <w:t>микро предприятий</w:t>
            </w:r>
            <w:r>
              <w:rPr>
                <w:sz w:val="20"/>
              </w:rPr>
              <w:t xml:space="preserve"> (до 15 чел) -366;</w:t>
            </w:r>
          </w:p>
          <w:p w14:paraId="1D11DF2C" w14:textId="77777777" w:rsidR="00B25D34" w:rsidRDefault="00F26EC7">
            <w:pPr>
              <w:rPr>
                <w:sz w:val="20"/>
              </w:rPr>
            </w:pPr>
            <w:r>
              <w:rPr>
                <w:sz w:val="20"/>
              </w:rPr>
              <w:t>760</w:t>
            </w:r>
            <w:r>
              <w:rPr>
                <w:sz w:val="20"/>
              </w:rPr>
              <w:t xml:space="preserve"> – индивидуальны</w:t>
            </w:r>
            <w:r>
              <w:rPr>
                <w:sz w:val="20"/>
              </w:rPr>
              <w:t>х</w:t>
            </w:r>
            <w:r>
              <w:rPr>
                <w:sz w:val="20"/>
              </w:rPr>
              <w:t xml:space="preserve"> предпринимател</w:t>
            </w:r>
            <w:r>
              <w:rPr>
                <w:sz w:val="20"/>
              </w:rPr>
              <w:t>ей</w:t>
            </w:r>
            <w:r>
              <w:rPr>
                <w:sz w:val="20"/>
              </w:rPr>
              <w:t>, 103 -самозанятых</w:t>
            </w:r>
          </w:p>
        </w:tc>
        <w:tc>
          <w:tcPr>
            <w:tcW w:w="24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E742631" w14:textId="77777777" w:rsidR="00B25D34" w:rsidRDefault="00F26EC7">
            <w:pPr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proofErr w:type="gramStart"/>
            <w:r>
              <w:rPr>
                <w:sz w:val="20"/>
              </w:rPr>
              <w:t xml:space="preserve">-  </w:t>
            </w:r>
            <w:r>
              <w:rPr>
                <w:sz w:val="20"/>
              </w:rPr>
              <w:t>индивидуальных</w:t>
            </w:r>
            <w:proofErr w:type="gramEnd"/>
            <w:r>
              <w:rPr>
                <w:sz w:val="20"/>
              </w:rPr>
              <w:t xml:space="preserve"> предпринимателей избрали розничную торговлю и ремонт автотранспортных средств; 38 –работают в области связи и бытового обслуживания, 42 заняты в обрабатывающей промышленности, 30 –предоставляют услуги здравоохранения и др.</w:t>
            </w:r>
          </w:p>
        </w:tc>
      </w:tr>
      <w:tr w:rsidR="00B25D34" w14:paraId="10F85563" w14:textId="77777777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FA3C7" w14:textId="77777777" w:rsidR="00B25D34" w:rsidRDefault="00F26EC7">
            <w:pPr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2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A576CA0" w14:textId="77777777" w:rsidR="00B25D34" w:rsidRDefault="00F26EC7">
            <w:pPr>
              <w:rPr>
                <w:sz w:val="20"/>
              </w:rPr>
            </w:pPr>
            <w:r>
              <w:rPr>
                <w:sz w:val="20"/>
              </w:rPr>
              <w:t>Число замещенн</w:t>
            </w:r>
            <w:r>
              <w:rPr>
                <w:sz w:val="20"/>
              </w:rPr>
              <w:t>ых рабочих мест в субъектах малого и среднего предпринимательства, в соответствии с их классификацией</w:t>
            </w:r>
          </w:p>
        </w:tc>
        <w:tc>
          <w:tcPr>
            <w:tcW w:w="28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EC301D2" w14:textId="77777777" w:rsidR="00B25D34" w:rsidRDefault="00F26EC7">
            <w:pPr>
              <w:rPr>
                <w:sz w:val="20"/>
              </w:rPr>
            </w:pPr>
            <w:r>
              <w:rPr>
                <w:sz w:val="20"/>
              </w:rPr>
              <w:t xml:space="preserve">1034 </w:t>
            </w:r>
            <w:r>
              <w:rPr>
                <w:sz w:val="20"/>
              </w:rPr>
              <w:t>человек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 – заняты на предприятиях среднего предпринимательства, 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>12 человек работают на малых предприятиях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120A540" w14:textId="77777777" w:rsidR="00B25D34" w:rsidRDefault="00B25D34">
            <w:pPr>
              <w:rPr>
                <w:sz w:val="20"/>
              </w:rPr>
            </w:pPr>
          </w:p>
        </w:tc>
      </w:tr>
      <w:tr w:rsidR="00B25D34" w14:paraId="7D125B0A" w14:textId="77777777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10089" w14:textId="77777777" w:rsidR="00B25D34" w:rsidRDefault="00F26EC7">
            <w:pPr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2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1F6E48D" w14:textId="77777777" w:rsidR="00B25D34" w:rsidRDefault="00F26EC7">
            <w:pPr>
              <w:rPr>
                <w:sz w:val="20"/>
              </w:rPr>
            </w:pPr>
            <w:r>
              <w:rPr>
                <w:sz w:val="20"/>
              </w:rPr>
              <w:t xml:space="preserve">Об обороте товаров (работ, </w:t>
            </w:r>
            <w:r>
              <w:rPr>
                <w:sz w:val="20"/>
              </w:rPr>
              <w:t>услуг), производимых субъектами малого и среднего предпринимательства, в соответствии с их классификацией по видам экономической деятельности (</w:t>
            </w:r>
            <w:proofErr w:type="spellStart"/>
            <w:proofErr w:type="gramStart"/>
            <w:r>
              <w:rPr>
                <w:sz w:val="20"/>
              </w:rPr>
              <w:t>тыс.руб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28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C6DCC4C" w14:textId="77777777" w:rsidR="00B25D34" w:rsidRDefault="00F26EC7">
            <w:pPr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459 170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0C78998" w14:textId="77777777" w:rsidR="00B25D34" w:rsidRDefault="00F26EC7">
            <w:pPr>
              <w:rPr>
                <w:sz w:val="20"/>
              </w:rPr>
            </w:pPr>
            <w:r>
              <w:rPr>
                <w:sz w:val="20"/>
              </w:rPr>
              <w:t>Оборот розничной торговли составил 18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842 621</w:t>
            </w:r>
          </w:p>
          <w:p w14:paraId="27E723B6" w14:textId="77777777" w:rsidR="00B25D34" w:rsidRDefault="00F26EC7">
            <w:pPr>
              <w:rPr>
                <w:sz w:val="20"/>
              </w:rPr>
            </w:pPr>
            <w:r>
              <w:rPr>
                <w:sz w:val="20"/>
              </w:rPr>
              <w:t>Оборот платных услуг – 986 452</w:t>
            </w:r>
          </w:p>
        </w:tc>
      </w:tr>
      <w:tr w:rsidR="00B25D34" w14:paraId="67372C47" w14:textId="77777777">
        <w:tc>
          <w:tcPr>
            <w:tcW w:w="76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7D822CC7" w14:textId="77777777" w:rsidR="00B25D34" w:rsidRDefault="00F26EC7">
            <w:pPr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outset" w:sz="6" w:space="0" w:color="auto"/>
            </w:tcBorders>
          </w:tcPr>
          <w:p w14:paraId="4A0E3D44" w14:textId="77777777" w:rsidR="00B25D34" w:rsidRDefault="00F26EC7">
            <w:pPr>
              <w:rPr>
                <w:sz w:val="20"/>
              </w:rPr>
            </w:pPr>
            <w:r>
              <w:rPr>
                <w:sz w:val="20"/>
              </w:rPr>
              <w:t>Финансово-экономическое состояние субъектов малого и среднего предпринимательства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outset" w:sz="6" w:space="0" w:color="auto"/>
            </w:tcBorders>
          </w:tcPr>
          <w:p w14:paraId="24DE2D11" w14:textId="77777777" w:rsidR="00B25D34" w:rsidRDefault="00F26EC7">
            <w:pPr>
              <w:rPr>
                <w:sz w:val="20"/>
              </w:rPr>
            </w:pPr>
            <w:r>
              <w:rPr>
                <w:sz w:val="20"/>
              </w:rPr>
              <w:t>Основной частью субъектов малого и среднего предпринимательства по итогам 202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 xml:space="preserve"> года получена прибыль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outset" w:sz="6" w:space="0" w:color="auto"/>
            </w:tcBorders>
          </w:tcPr>
          <w:p w14:paraId="50C78C81" w14:textId="77777777" w:rsidR="00B25D34" w:rsidRDefault="00B25D34">
            <w:pPr>
              <w:rPr>
                <w:sz w:val="20"/>
              </w:rPr>
            </w:pPr>
          </w:p>
        </w:tc>
      </w:tr>
    </w:tbl>
    <w:p w14:paraId="493D7874" w14:textId="77777777" w:rsidR="00B25D34" w:rsidRDefault="00F26EC7">
      <w:pPr>
        <w:jc w:val="both"/>
        <w:rPr>
          <w:color w:val="000000"/>
        </w:rPr>
      </w:pPr>
      <w:r>
        <w:t xml:space="preserve"> </w:t>
      </w:r>
    </w:p>
    <w:p w14:paraId="777649AC" w14:textId="77777777" w:rsidR="00B25D34" w:rsidRDefault="00F26EC7">
      <w:pPr>
        <w:ind w:firstLine="480"/>
        <w:jc w:val="both"/>
        <w:rPr>
          <w:color w:val="000000"/>
        </w:rPr>
      </w:pPr>
      <w:r>
        <w:rPr>
          <w:rFonts w:eastAsia="Times New Roman"/>
          <w:color w:val="1A1A1A"/>
        </w:rPr>
        <w:t>За период с 01.01.2024 г. по 31.</w:t>
      </w:r>
      <w:r w:rsidRPr="000B4C48">
        <w:rPr>
          <w:rFonts w:eastAsia="Times New Roman"/>
          <w:color w:val="1A1A1A"/>
        </w:rPr>
        <w:t>12</w:t>
      </w:r>
      <w:r>
        <w:rPr>
          <w:rFonts w:eastAsia="Times New Roman"/>
          <w:color w:val="1A1A1A"/>
        </w:rPr>
        <w:t xml:space="preserve">.2024 г. на территории МО </w:t>
      </w:r>
      <w:r>
        <w:rPr>
          <w:rFonts w:eastAsia="Times New Roman"/>
          <w:color w:val="1A1A1A"/>
        </w:rPr>
        <w:t>«Кировское</w:t>
      </w:r>
      <w:r w:rsidRPr="000B4C48">
        <w:rPr>
          <w:rFonts w:eastAsia="Times New Roman"/>
          <w:color w:val="1A1A1A"/>
        </w:rPr>
        <w:t xml:space="preserve"> городское поселение</w:t>
      </w:r>
      <w:r>
        <w:rPr>
          <w:rFonts w:eastAsia="Times New Roman"/>
          <w:color w:val="1A1A1A"/>
        </w:rPr>
        <w:t xml:space="preserve"> открылось семь</w:t>
      </w:r>
      <w:r w:rsidRPr="000B4C48">
        <w:rPr>
          <w:rFonts w:eastAsia="Times New Roman"/>
          <w:color w:val="1A1A1A"/>
        </w:rPr>
        <w:t xml:space="preserve"> сетевых </w:t>
      </w:r>
      <w:r w:rsidRPr="000B4C48">
        <w:rPr>
          <w:rFonts w:eastAsia="Times New Roman"/>
          <w:color w:val="1A1A1A"/>
        </w:rPr>
        <w:t>супермаркета из них:</w:t>
      </w:r>
      <w:r w:rsidRPr="000B4C48">
        <w:rPr>
          <w:rFonts w:eastAsia="Times New Roman"/>
          <w:color w:val="1A1A1A"/>
        </w:rPr>
        <w:t xml:space="preserve"> три супермаркета «Пятерочка» ООО «Агроторг», </w:t>
      </w:r>
      <w:r w:rsidRPr="000B4C48">
        <w:rPr>
          <w:rFonts w:eastAsia="Times New Roman"/>
          <w:color w:val="1A1A1A"/>
        </w:rPr>
        <w:t xml:space="preserve">три </w:t>
      </w:r>
      <w:r w:rsidRPr="000B4C48">
        <w:rPr>
          <w:rFonts w:eastAsia="Times New Roman"/>
          <w:color w:val="1A1A1A"/>
        </w:rPr>
        <w:t>специализированные алкогольные магазины</w:t>
      </w:r>
      <w:r w:rsidRPr="000B4C48">
        <w:rPr>
          <w:rFonts w:eastAsia="Times New Roman"/>
          <w:color w:val="1A1A1A"/>
        </w:rPr>
        <w:t xml:space="preserve"> ООО «Альфа -М» «Красное и белое»</w:t>
      </w:r>
      <w:r w:rsidRPr="000B4C48">
        <w:rPr>
          <w:rFonts w:eastAsia="Times New Roman"/>
          <w:color w:val="1A1A1A"/>
        </w:rPr>
        <w:t xml:space="preserve">. </w:t>
      </w:r>
      <w:r w:rsidRPr="000B4C48">
        <w:rPr>
          <w:rFonts w:eastAsia="Times New Roman"/>
          <w:color w:val="1A1A1A"/>
        </w:rPr>
        <w:t xml:space="preserve">Всего </w:t>
      </w:r>
      <w:proofErr w:type="gramStart"/>
      <w:r w:rsidRPr="000B4C48">
        <w:rPr>
          <w:rFonts w:eastAsia="Times New Roman"/>
          <w:color w:val="1A1A1A"/>
        </w:rPr>
        <w:t>открыты  23</w:t>
      </w:r>
      <w:proofErr w:type="gramEnd"/>
      <w:r w:rsidRPr="000B4C48">
        <w:rPr>
          <w:rFonts w:eastAsia="Times New Roman"/>
          <w:color w:val="1A1A1A"/>
        </w:rPr>
        <w:t xml:space="preserve"> точки розничной торговли, в том числе ма</w:t>
      </w:r>
      <w:r w:rsidRPr="000B4C48">
        <w:rPr>
          <w:rFonts w:eastAsia="Times New Roman"/>
          <w:color w:val="1A1A1A"/>
        </w:rPr>
        <w:t xml:space="preserve">газин </w:t>
      </w:r>
      <w:r>
        <w:rPr>
          <w:color w:val="000000"/>
        </w:rPr>
        <w:t xml:space="preserve">– </w:t>
      </w:r>
      <w:r w:rsidRPr="000B4C48">
        <w:rPr>
          <w:rFonts w:eastAsia="Times New Roman"/>
          <w:color w:val="1A1A1A"/>
        </w:rPr>
        <w:t xml:space="preserve">склад автозапчастей ООО « </w:t>
      </w:r>
      <w:proofErr w:type="spellStart"/>
      <w:r w:rsidRPr="000B4C48">
        <w:rPr>
          <w:rFonts w:eastAsia="Times New Roman"/>
          <w:color w:val="1A1A1A"/>
        </w:rPr>
        <w:t>Гринлайн</w:t>
      </w:r>
      <w:proofErr w:type="spellEnd"/>
      <w:r w:rsidRPr="000B4C48">
        <w:rPr>
          <w:rFonts w:eastAsia="Times New Roman"/>
          <w:color w:val="1A1A1A"/>
        </w:rPr>
        <w:t>» «</w:t>
      </w:r>
      <w:r>
        <w:rPr>
          <w:rFonts w:eastAsia="Times New Roman"/>
          <w:color w:val="1A1A1A"/>
          <w:lang w:val="en-US"/>
        </w:rPr>
        <w:t>ROSSKO</w:t>
      </w:r>
      <w:r w:rsidRPr="000B4C48">
        <w:rPr>
          <w:rFonts w:eastAsia="Times New Roman"/>
          <w:color w:val="1A1A1A"/>
        </w:rPr>
        <w:t>», ООО «БЭСТ Прайс» «</w:t>
      </w:r>
      <w:r>
        <w:rPr>
          <w:rFonts w:eastAsia="Times New Roman"/>
          <w:color w:val="1A1A1A"/>
          <w:lang w:val="en-US"/>
        </w:rPr>
        <w:t>Fix</w:t>
      </w:r>
      <w:r w:rsidRPr="000B4C48">
        <w:rPr>
          <w:rFonts w:eastAsia="Times New Roman"/>
          <w:color w:val="1A1A1A"/>
        </w:rPr>
        <w:t xml:space="preserve"> </w:t>
      </w:r>
      <w:proofErr w:type="spellStart"/>
      <w:r>
        <w:rPr>
          <w:rFonts w:eastAsia="Times New Roman"/>
          <w:color w:val="1A1A1A"/>
          <w:lang w:val="en-US"/>
        </w:rPr>
        <w:t>Prise</w:t>
      </w:r>
      <w:proofErr w:type="spellEnd"/>
      <w:r w:rsidRPr="000B4C48">
        <w:rPr>
          <w:rFonts w:eastAsia="Times New Roman"/>
          <w:color w:val="1A1A1A"/>
        </w:rPr>
        <w:t xml:space="preserve">», ООО «Детский мир». </w:t>
      </w:r>
      <w:r>
        <w:rPr>
          <w:color w:val="000000"/>
        </w:rPr>
        <w:t>На долю малых предприятий приходится 14%, вклад субъектов среднего предпринимательства оценивается в 5%. Еще 23% в общий объем добавили торгующие вне рын</w:t>
      </w:r>
      <w:r>
        <w:rPr>
          <w:color w:val="000000"/>
        </w:rPr>
        <w:t xml:space="preserve">ков индивидуальные предприниматели и торговцы товарами на розничном рынке, на ярмарках – </w:t>
      </w:r>
      <w:r>
        <w:rPr>
          <w:color w:val="000000"/>
        </w:rPr>
        <w:t>3</w:t>
      </w:r>
      <w:r>
        <w:rPr>
          <w:color w:val="000000"/>
        </w:rPr>
        <w:t>%. Одной из главных причин быстрого роста товарооборота в рознице стало активное развитие инфраструктуры розничных торговых сетей. Охват населения сетевой торговлей н</w:t>
      </w:r>
      <w:r>
        <w:rPr>
          <w:color w:val="000000"/>
        </w:rPr>
        <w:t>а территории МО «Кировск» в процентном</w:t>
      </w:r>
      <w:r>
        <w:rPr>
          <w:color w:val="000000"/>
        </w:rPr>
        <w:t xml:space="preserve"> </w:t>
      </w:r>
      <w:r>
        <w:rPr>
          <w:color w:val="000000"/>
        </w:rPr>
        <w:t>отношении составляет – 42%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что в 1,2 </w:t>
      </w:r>
      <w:r>
        <w:rPr>
          <w:color w:val="000000"/>
        </w:rPr>
        <w:lastRenderedPageBreak/>
        <w:t>раза превысил аналогичный показатель 202</w:t>
      </w:r>
      <w:r>
        <w:rPr>
          <w:color w:val="000000"/>
        </w:rPr>
        <w:t>3</w:t>
      </w:r>
      <w:r>
        <w:rPr>
          <w:color w:val="000000"/>
        </w:rPr>
        <w:t xml:space="preserve"> года. В структуре оборота розничной торговли – 39% приходится на пищевые продукты. </w:t>
      </w:r>
    </w:p>
    <w:p w14:paraId="033DF616" w14:textId="77777777" w:rsidR="00B25D34" w:rsidRPr="000B4C48" w:rsidRDefault="00F26EC7">
      <w:pPr>
        <w:ind w:firstLine="480"/>
        <w:jc w:val="both"/>
        <w:rPr>
          <w:rFonts w:eastAsia="Times New Roman"/>
          <w:color w:val="1A1A1A"/>
        </w:rPr>
      </w:pPr>
      <w:r w:rsidRPr="000B4C48">
        <w:rPr>
          <w:rFonts w:eastAsia="Times New Roman"/>
          <w:color w:val="1A1A1A"/>
        </w:rPr>
        <w:t>З</w:t>
      </w:r>
      <w:r>
        <w:rPr>
          <w:rFonts w:eastAsia="Times New Roman"/>
          <w:color w:val="1A1A1A"/>
        </w:rPr>
        <w:t xml:space="preserve">а этот же период закрылись </w:t>
      </w:r>
      <w:r w:rsidRPr="000B4C48">
        <w:rPr>
          <w:rFonts w:eastAsia="Times New Roman"/>
          <w:color w:val="1A1A1A"/>
        </w:rPr>
        <w:t>8</w:t>
      </w:r>
      <w:r>
        <w:rPr>
          <w:rFonts w:eastAsia="Times New Roman"/>
          <w:color w:val="1A1A1A"/>
        </w:rPr>
        <w:t xml:space="preserve"> объект</w:t>
      </w:r>
      <w:r>
        <w:rPr>
          <w:rFonts w:eastAsia="Times New Roman"/>
          <w:color w:val="1A1A1A"/>
        </w:rPr>
        <w:t>ов</w:t>
      </w:r>
      <w:r w:rsidRPr="000B4C48">
        <w:rPr>
          <w:rFonts w:eastAsia="Times New Roman"/>
          <w:color w:val="1A1A1A"/>
        </w:rPr>
        <w:t xml:space="preserve"> </w:t>
      </w:r>
      <w:r>
        <w:rPr>
          <w:rFonts w:eastAsia="Times New Roman"/>
          <w:color w:val="1A1A1A"/>
        </w:rPr>
        <w:t xml:space="preserve">розничной торговли. </w:t>
      </w:r>
      <w:r w:rsidRPr="000B4C48">
        <w:rPr>
          <w:rFonts w:eastAsia="Times New Roman"/>
          <w:color w:val="1A1A1A"/>
        </w:rPr>
        <w:t>Причиной з</w:t>
      </w:r>
      <w:r>
        <w:rPr>
          <w:rFonts w:eastAsia="Times New Roman"/>
          <w:color w:val="1A1A1A"/>
        </w:rPr>
        <w:t>акрытия предприятий розничной торговли</w:t>
      </w:r>
      <w:r w:rsidRPr="000B4C48">
        <w:rPr>
          <w:rFonts w:eastAsia="Times New Roman"/>
          <w:color w:val="1A1A1A"/>
        </w:rPr>
        <w:t xml:space="preserve"> </w:t>
      </w:r>
      <w:r>
        <w:rPr>
          <w:rFonts w:eastAsia="Times New Roman"/>
          <w:color w:val="1A1A1A"/>
        </w:rPr>
        <w:t>послужило снижение оборотов, рост тарифов на коммунальные услуги</w:t>
      </w:r>
      <w:r w:rsidRPr="000B4C48">
        <w:rPr>
          <w:rFonts w:eastAsia="Times New Roman"/>
          <w:color w:val="1A1A1A"/>
        </w:rPr>
        <w:t>, увеличение цены аренды помещений</w:t>
      </w:r>
      <w:r>
        <w:rPr>
          <w:rFonts w:eastAsia="Times New Roman"/>
          <w:color w:val="1A1A1A"/>
        </w:rPr>
        <w:t>.</w:t>
      </w:r>
      <w:r w:rsidRPr="000B4C48">
        <w:rPr>
          <w:rFonts w:eastAsia="Times New Roman"/>
          <w:color w:val="1A1A1A"/>
        </w:rPr>
        <w:t xml:space="preserve"> </w:t>
      </w:r>
      <w:proofErr w:type="gramStart"/>
      <w:r w:rsidRPr="000B4C48">
        <w:rPr>
          <w:rFonts w:eastAsia="Times New Roman"/>
          <w:color w:val="1A1A1A"/>
        </w:rPr>
        <w:t>Кроме того</w:t>
      </w:r>
      <w:proofErr w:type="gramEnd"/>
      <w:r w:rsidRPr="000B4C48">
        <w:rPr>
          <w:rFonts w:eastAsia="Times New Roman"/>
          <w:color w:val="1A1A1A"/>
        </w:rPr>
        <w:t xml:space="preserve"> н</w:t>
      </w:r>
      <w:r w:rsidRPr="000B4C48">
        <w:rPr>
          <w:rFonts w:eastAsia="Times New Roman"/>
          <w:color w:val="1A1A1A"/>
        </w:rPr>
        <w:t xml:space="preserve">а территории на 31.12.2024 г. работают 25 интернет магазинов. </w:t>
      </w:r>
      <w:r>
        <w:rPr>
          <w:rFonts w:eastAsia="Times New Roman"/>
          <w:color w:val="1A1A1A"/>
        </w:rPr>
        <w:t>Отмечается ро</w:t>
      </w:r>
      <w:r>
        <w:rPr>
          <w:rFonts w:eastAsia="Times New Roman"/>
          <w:color w:val="1A1A1A"/>
        </w:rPr>
        <w:t xml:space="preserve">ст популярности маркетплейсов, </w:t>
      </w:r>
      <w:r w:rsidRPr="000B4C48">
        <w:rPr>
          <w:rFonts w:eastAsia="Times New Roman"/>
          <w:color w:val="1A1A1A"/>
        </w:rPr>
        <w:t xml:space="preserve">за 2024 год открыто 7 </w:t>
      </w:r>
      <w:proofErr w:type="gramStart"/>
      <w:r w:rsidRPr="000B4C48">
        <w:rPr>
          <w:rFonts w:eastAsia="Times New Roman"/>
          <w:color w:val="1A1A1A"/>
        </w:rPr>
        <w:t>интернет магазинов</w:t>
      </w:r>
      <w:proofErr w:type="gramEnd"/>
      <w:r w:rsidRPr="000B4C48">
        <w:rPr>
          <w:rFonts w:eastAsia="Times New Roman"/>
          <w:color w:val="1A1A1A"/>
        </w:rPr>
        <w:t xml:space="preserve">, </w:t>
      </w:r>
      <w:r>
        <w:rPr>
          <w:rFonts w:eastAsia="Times New Roman"/>
          <w:color w:val="1A1A1A"/>
        </w:rPr>
        <w:t>которые дают возможность</w:t>
      </w:r>
      <w:r w:rsidRPr="000B4C48">
        <w:rPr>
          <w:rFonts w:eastAsia="Times New Roman"/>
          <w:color w:val="1A1A1A"/>
        </w:rPr>
        <w:t xml:space="preserve"> </w:t>
      </w:r>
      <w:r>
        <w:rPr>
          <w:rFonts w:eastAsia="Times New Roman"/>
          <w:color w:val="1A1A1A"/>
        </w:rPr>
        <w:t>заказать товары в сети интернет и получить их по месту проживания, что</w:t>
      </w:r>
      <w:r w:rsidRPr="000B4C48">
        <w:rPr>
          <w:rFonts w:eastAsia="Times New Roman"/>
          <w:color w:val="1A1A1A"/>
        </w:rPr>
        <w:t xml:space="preserve"> </w:t>
      </w:r>
      <w:r>
        <w:rPr>
          <w:rFonts w:eastAsia="Times New Roman"/>
          <w:color w:val="1A1A1A"/>
        </w:rPr>
        <w:t>негативно сказывается на оффлайн-продажи.</w:t>
      </w:r>
      <w:r w:rsidRPr="000B4C48">
        <w:rPr>
          <w:rFonts w:eastAsia="Times New Roman"/>
          <w:color w:val="1A1A1A"/>
        </w:rPr>
        <w:t xml:space="preserve"> </w:t>
      </w:r>
    </w:p>
    <w:p w14:paraId="084F1A6C" w14:textId="77777777" w:rsidR="00B25D34" w:rsidRPr="000B4C48" w:rsidRDefault="00F26EC7">
      <w:pPr>
        <w:ind w:firstLine="480"/>
        <w:jc w:val="both"/>
        <w:rPr>
          <w:rFonts w:eastAsia="Times New Roman"/>
          <w:color w:val="1A1A1A"/>
        </w:rPr>
      </w:pPr>
      <w:r>
        <w:rPr>
          <w:rFonts w:eastAsia="Times New Roman"/>
          <w:color w:val="1A1A1A"/>
        </w:rPr>
        <w:t>На</w:t>
      </w:r>
      <w:r w:rsidRPr="000B4C48">
        <w:rPr>
          <w:rFonts w:eastAsia="Times New Roman"/>
          <w:color w:val="1A1A1A"/>
        </w:rPr>
        <w:t xml:space="preserve"> территории </w:t>
      </w:r>
      <w:r>
        <w:rPr>
          <w:rFonts w:eastAsia="Times New Roman"/>
          <w:color w:val="1A1A1A"/>
        </w:rPr>
        <w:t xml:space="preserve">МО </w:t>
      </w:r>
      <w:r w:rsidRPr="000B4C48">
        <w:rPr>
          <w:rFonts w:eastAsia="Times New Roman"/>
          <w:color w:val="1A1A1A"/>
        </w:rPr>
        <w:t>Кировское городское поселен</w:t>
      </w:r>
      <w:r w:rsidRPr="000B4C48">
        <w:rPr>
          <w:rFonts w:eastAsia="Times New Roman"/>
          <w:color w:val="1A1A1A"/>
        </w:rPr>
        <w:t xml:space="preserve">ие </w:t>
      </w:r>
      <w:r>
        <w:rPr>
          <w:rFonts w:eastAsia="Times New Roman"/>
          <w:color w:val="1A1A1A"/>
        </w:rPr>
        <w:t>на</w:t>
      </w:r>
      <w:r w:rsidRPr="000B4C48">
        <w:rPr>
          <w:rFonts w:eastAsia="Times New Roman"/>
          <w:color w:val="1A1A1A"/>
        </w:rPr>
        <w:t xml:space="preserve"> 31.12.2024 года работает 79 предприятий общественного </w:t>
      </w:r>
      <w:proofErr w:type="gramStart"/>
      <w:r w:rsidRPr="000B4C48">
        <w:rPr>
          <w:rFonts w:eastAsia="Times New Roman"/>
          <w:color w:val="1A1A1A"/>
        </w:rPr>
        <w:t>питания ,</w:t>
      </w:r>
      <w:proofErr w:type="gramEnd"/>
      <w:r w:rsidRPr="000B4C48">
        <w:rPr>
          <w:rFonts w:eastAsia="Times New Roman"/>
          <w:color w:val="1A1A1A"/>
        </w:rPr>
        <w:t xml:space="preserve"> в том числе в супермаркетах открыты кафетерии с выпечкой из полуфабрикатов. </w:t>
      </w:r>
      <w:r>
        <w:rPr>
          <w:rFonts w:eastAsia="Times New Roman"/>
          <w:color w:val="1A1A1A"/>
        </w:rPr>
        <w:t>По количеству посадочных мест в общественном питании на 1000</w:t>
      </w:r>
      <w:r w:rsidRPr="000B4C48">
        <w:rPr>
          <w:rFonts w:eastAsia="Times New Roman"/>
          <w:color w:val="1A1A1A"/>
        </w:rPr>
        <w:t xml:space="preserve"> </w:t>
      </w:r>
      <w:r>
        <w:rPr>
          <w:rFonts w:eastAsia="Times New Roman"/>
          <w:color w:val="1A1A1A"/>
        </w:rPr>
        <w:t>жителей в 2024 года наблюдается значительный рост</w:t>
      </w:r>
      <w:r w:rsidRPr="000B4C48">
        <w:rPr>
          <w:rFonts w:eastAsia="Times New Roman"/>
          <w:color w:val="1A1A1A"/>
        </w:rPr>
        <w:t xml:space="preserve"> </w:t>
      </w:r>
      <w:r>
        <w:rPr>
          <w:rFonts w:eastAsia="Times New Roman"/>
          <w:color w:val="1A1A1A"/>
        </w:rPr>
        <w:t>показателей в сравнении с аналогичным периодом 2023 года.</w:t>
      </w:r>
      <w:r w:rsidRPr="000B4C48">
        <w:rPr>
          <w:rFonts w:eastAsia="Times New Roman"/>
          <w:color w:val="1A1A1A"/>
        </w:rPr>
        <w:t xml:space="preserve"> </w:t>
      </w:r>
    </w:p>
    <w:p w14:paraId="78FA8EE5" w14:textId="5169215F" w:rsidR="00B25D34" w:rsidRPr="000B4C48" w:rsidRDefault="00F26EC7">
      <w:pPr>
        <w:ind w:firstLine="480"/>
        <w:jc w:val="both"/>
        <w:rPr>
          <w:rFonts w:eastAsia="Times New Roman"/>
          <w:color w:val="1A1A1A"/>
        </w:rPr>
      </w:pPr>
      <w:r w:rsidRPr="000B4C48">
        <w:rPr>
          <w:rFonts w:eastAsia="Times New Roman"/>
          <w:color w:val="1A1A1A"/>
        </w:rPr>
        <w:t>За 2024 год открыто 10 предприятий кафе, баров, закусочных, а также объектов расположенных в торговых центрах, что увелич</w:t>
      </w:r>
      <w:r w:rsidR="000B4C48">
        <w:rPr>
          <w:rFonts w:eastAsia="Times New Roman"/>
          <w:color w:val="1A1A1A"/>
        </w:rPr>
        <w:t>и</w:t>
      </w:r>
      <w:bookmarkStart w:id="0" w:name="_GoBack"/>
      <w:bookmarkEnd w:id="0"/>
      <w:r w:rsidRPr="000B4C48">
        <w:rPr>
          <w:rFonts w:eastAsia="Times New Roman"/>
          <w:color w:val="1A1A1A"/>
        </w:rPr>
        <w:t xml:space="preserve">лось по сравнению с 2023 годом количественном выражении на 481 посадочных </w:t>
      </w:r>
      <w:r w:rsidRPr="000B4C48">
        <w:rPr>
          <w:rFonts w:eastAsia="Times New Roman"/>
          <w:color w:val="1A1A1A"/>
        </w:rPr>
        <w:t xml:space="preserve">мест, в процентном выражении на 18,2 %, в том числе в </w:t>
      </w:r>
      <w:proofErr w:type="spellStart"/>
      <w:r w:rsidRPr="000B4C48">
        <w:rPr>
          <w:rFonts w:eastAsia="Times New Roman"/>
          <w:color w:val="1A1A1A"/>
        </w:rPr>
        <w:t>многофукциональном</w:t>
      </w:r>
      <w:proofErr w:type="spellEnd"/>
      <w:r w:rsidRPr="000B4C48">
        <w:rPr>
          <w:rFonts w:eastAsia="Times New Roman"/>
          <w:color w:val="1A1A1A"/>
        </w:rPr>
        <w:t xml:space="preserve"> центре «</w:t>
      </w:r>
      <w:r>
        <w:rPr>
          <w:rFonts w:eastAsia="Times New Roman"/>
          <w:color w:val="1A1A1A"/>
          <w:lang w:val="en-US"/>
        </w:rPr>
        <w:t>MAD</w:t>
      </w:r>
      <w:r w:rsidRPr="000B4C48">
        <w:rPr>
          <w:rFonts w:eastAsia="Times New Roman"/>
          <w:color w:val="1A1A1A"/>
        </w:rPr>
        <w:t xml:space="preserve"> </w:t>
      </w:r>
      <w:r>
        <w:rPr>
          <w:rFonts w:eastAsia="Times New Roman"/>
          <w:color w:val="1A1A1A"/>
          <w:lang w:val="en-US"/>
        </w:rPr>
        <w:t>XOLL</w:t>
      </w:r>
      <w:r w:rsidRPr="000B4C48">
        <w:rPr>
          <w:rFonts w:eastAsia="Times New Roman"/>
          <w:color w:val="1A1A1A"/>
        </w:rPr>
        <w:t>», который открылся на ул. Магистральной</w:t>
      </w:r>
      <w:r w:rsidRPr="000B4C48">
        <w:rPr>
          <w:rFonts w:eastAsia="Times New Roman"/>
          <w:color w:val="1A1A1A"/>
        </w:rPr>
        <w:t xml:space="preserve"> д. 30.</w:t>
      </w:r>
    </w:p>
    <w:p w14:paraId="06D177CD" w14:textId="77777777" w:rsidR="00B25D34" w:rsidRPr="000B4C48" w:rsidRDefault="00F26EC7">
      <w:pPr>
        <w:ind w:firstLine="480"/>
        <w:jc w:val="both"/>
        <w:rPr>
          <w:rFonts w:eastAsia="Times New Roman"/>
          <w:color w:val="1A1A1A"/>
        </w:rPr>
      </w:pPr>
      <w:r w:rsidRPr="000B4C48">
        <w:rPr>
          <w:rFonts w:eastAsia="Times New Roman"/>
          <w:color w:val="1A1A1A"/>
        </w:rPr>
        <w:t>Открыто кафе ООО «Додо Пицца» на 150 мест, с дополнительной услугой быстрой доставки. Интенсивно открываются кафе брен</w:t>
      </w:r>
      <w:r w:rsidRPr="000B4C48">
        <w:rPr>
          <w:rFonts w:eastAsia="Times New Roman"/>
          <w:color w:val="1A1A1A"/>
        </w:rPr>
        <w:t xml:space="preserve">дового названия «Хлебник». В четвертом квартале 2024 года открыто кафе павильон 100 </w:t>
      </w:r>
      <w:proofErr w:type="spellStart"/>
      <w:r w:rsidRPr="000B4C48">
        <w:rPr>
          <w:rFonts w:eastAsia="Times New Roman"/>
          <w:color w:val="1A1A1A"/>
        </w:rPr>
        <w:t>кв.м</w:t>
      </w:r>
      <w:proofErr w:type="spellEnd"/>
      <w:r w:rsidRPr="000B4C48">
        <w:rPr>
          <w:rFonts w:eastAsia="Times New Roman"/>
          <w:color w:val="1A1A1A"/>
        </w:rPr>
        <w:t xml:space="preserve">. «Хлебник» ИП Говорухин А.Б. ул. Пионерская, д.8 и павильон 60 </w:t>
      </w:r>
      <w:proofErr w:type="spellStart"/>
      <w:r w:rsidRPr="000B4C48">
        <w:rPr>
          <w:rFonts w:eastAsia="Times New Roman"/>
          <w:color w:val="1A1A1A"/>
        </w:rPr>
        <w:t>кв.м</w:t>
      </w:r>
      <w:proofErr w:type="spellEnd"/>
      <w:r w:rsidRPr="000B4C48">
        <w:rPr>
          <w:rFonts w:eastAsia="Times New Roman"/>
          <w:color w:val="1A1A1A"/>
        </w:rPr>
        <w:t xml:space="preserve"> ИП Усов В.В. ул. Новая д.2. Продукция </w:t>
      </w:r>
      <w:proofErr w:type="spellStart"/>
      <w:r w:rsidRPr="000B4C48">
        <w:rPr>
          <w:rFonts w:eastAsia="Times New Roman"/>
          <w:color w:val="1A1A1A"/>
        </w:rPr>
        <w:t>доготовочной</w:t>
      </w:r>
      <w:proofErr w:type="spellEnd"/>
      <w:r w:rsidRPr="000B4C48">
        <w:rPr>
          <w:rFonts w:eastAsia="Times New Roman"/>
          <w:color w:val="1A1A1A"/>
        </w:rPr>
        <w:t xml:space="preserve"> выпечки и кулинарии пользуется высоким спросом. </w:t>
      </w:r>
    </w:p>
    <w:p w14:paraId="67B93457" w14:textId="3801E2D5" w:rsidR="00B25D34" w:rsidRPr="000B4C48" w:rsidRDefault="00F26EC7">
      <w:pPr>
        <w:ind w:firstLine="480"/>
        <w:jc w:val="both"/>
        <w:rPr>
          <w:rFonts w:eastAsia="Times New Roman"/>
          <w:color w:val="1A1A1A"/>
          <w:sz w:val="23"/>
          <w:szCs w:val="23"/>
        </w:rPr>
      </w:pPr>
      <w:r w:rsidRPr="000B4C48">
        <w:rPr>
          <w:rFonts w:eastAsia="Times New Roman"/>
          <w:color w:val="1A1A1A"/>
        </w:rPr>
        <w:t xml:space="preserve">Количество предприятий бытового обслуживания составило 149, </w:t>
      </w:r>
      <w:r>
        <w:rPr>
          <w:rFonts w:eastAsia="Times New Roman"/>
          <w:color w:val="1A1A1A"/>
          <w:sz w:val="23"/>
          <w:szCs w:val="23"/>
        </w:rPr>
        <w:t>показатель вырос на 0,</w:t>
      </w:r>
      <w:r w:rsidRPr="000B4C48">
        <w:rPr>
          <w:rFonts w:eastAsia="Times New Roman"/>
          <w:color w:val="1A1A1A"/>
          <w:sz w:val="23"/>
          <w:szCs w:val="23"/>
        </w:rPr>
        <w:t>79</w:t>
      </w:r>
      <w:r>
        <w:rPr>
          <w:rFonts w:eastAsia="Times New Roman"/>
          <w:color w:val="1A1A1A"/>
          <w:sz w:val="23"/>
          <w:szCs w:val="23"/>
        </w:rPr>
        <w:t>% в сравнении с аналогичным</w:t>
      </w:r>
      <w:r w:rsidRPr="000B4C48">
        <w:rPr>
          <w:rFonts w:eastAsia="Times New Roman"/>
          <w:color w:val="1A1A1A"/>
          <w:sz w:val="23"/>
          <w:szCs w:val="23"/>
        </w:rPr>
        <w:t xml:space="preserve"> </w:t>
      </w:r>
      <w:r>
        <w:rPr>
          <w:rFonts w:eastAsia="Times New Roman"/>
          <w:color w:val="1A1A1A"/>
          <w:sz w:val="23"/>
          <w:szCs w:val="23"/>
        </w:rPr>
        <w:t>периодом 2023 года.</w:t>
      </w:r>
      <w:r w:rsidRPr="000B4C48">
        <w:rPr>
          <w:rFonts w:eastAsia="Times New Roman"/>
          <w:color w:val="1A1A1A"/>
          <w:sz w:val="23"/>
          <w:szCs w:val="23"/>
        </w:rPr>
        <w:t xml:space="preserve"> В 2024 году открыто 10 точек бытового обслуживания, в том числе</w:t>
      </w:r>
      <w:r w:rsidRPr="000B4C48">
        <w:rPr>
          <w:rFonts w:eastAsia="Times New Roman"/>
          <w:color w:val="1A1A1A"/>
          <w:sz w:val="23"/>
          <w:szCs w:val="23"/>
        </w:rPr>
        <w:t xml:space="preserve"> впервые открытых, в соответствии с современном модном направлении,</w:t>
      </w:r>
      <w:r w:rsidRPr="000B4C48">
        <w:rPr>
          <w:rFonts w:eastAsia="Times New Roman"/>
          <w:color w:val="1A1A1A"/>
          <w:sz w:val="23"/>
          <w:szCs w:val="23"/>
        </w:rPr>
        <w:t xml:space="preserve"> </w:t>
      </w:r>
      <w:r w:rsidRPr="000B4C48">
        <w:rPr>
          <w:rFonts w:eastAsia="Times New Roman"/>
          <w:color w:val="1A1A1A"/>
          <w:sz w:val="23"/>
          <w:szCs w:val="23"/>
        </w:rPr>
        <w:t>4</w:t>
      </w:r>
      <w:r w:rsidRPr="000B4C48">
        <w:rPr>
          <w:rFonts w:eastAsia="Times New Roman"/>
          <w:color w:val="1A1A1A"/>
          <w:sz w:val="23"/>
          <w:szCs w:val="23"/>
        </w:rPr>
        <w:t xml:space="preserve"> мужских пари</w:t>
      </w:r>
      <w:r w:rsidR="000B4C48">
        <w:rPr>
          <w:rFonts w:eastAsia="Times New Roman"/>
          <w:color w:val="1A1A1A"/>
          <w:sz w:val="23"/>
          <w:szCs w:val="23"/>
        </w:rPr>
        <w:t>к</w:t>
      </w:r>
      <w:r w:rsidRPr="000B4C48">
        <w:rPr>
          <w:rFonts w:eastAsia="Times New Roman"/>
          <w:color w:val="1A1A1A"/>
          <w:sz w:val="23"/>
          <w:szCs w:val="23"/>
        </w:rPr>
        <w:t>махерских</w:t>
      </w:r>
      <w:r w:rsidRPr="000B4C48">
        <w:rPr>
          <w:rFonts w:eastAsia="Times New Roman"/>
          <w:color w:val="1A1A1A"/>
          <w:sz w:val="23"/>
          <w:szCs w:val="23"/>
        </w:rPr>
        <w:t xml:space="preserve"> «Барбер шопы»</w:t>
      </w:r>
      <w:r w:rsidRPr="000B4C48">
        <w:rPr>
          <w:rFonts w:eastAsia="Times New Roman"/>
          <w:color w:val="1A1A1A"/>
          <w:sz w:val="23"/>
          <w:szCs w:val="23"/>
        </w:rPr>
        <w:t xml:space="preserve">, </w:t>
      </w:r>
      <w:r w:rsidRPr="000B4C48">
        <w:rPr>
          <w:rFonts w:eastAsia="Times New Roman"/>
          <w:color w:val="1A1A1A"/>
          <w:sz w:val="23"/>
          <w:szCs w:val="23"/>
        </w:rPr>
        <w:t xml:space="preserve">3 </w:t>
      </w:r>
      <w:r w:rsidRPr="000B4C48">
        <w:rPr>
          <w:rFonts w:eastAsia="Times New Roman"/>
          <w:color w:val="1A1A1A"/>
          <w:sz w:val="23"/>
          <w:szCs w:val="23"/>
        </w:rPr>
        <w:t>автомойки, ООО «</w:t>
      </w:r>
      <w:proofErr w:type="spellStart"/>
      <w:r w:rsidRPr="000B4C48">
        <w:rPr>
          <w:rFonts w:eastAsia="Times New Roman"/>
          <w:color w:val="1A1A1A"/>
          <w:sz w:val="23"/>
          <w:szCs w:val="23"/>
        </w:rPr>
        <w:t>ТеплоПроф</w:t>
      </w:r>
      <w:proofErr w:type="spellEnd"/>
      <w:r w:rsidRPr="000B4C48">
        <w:rPr>
          <w:rFonts w:eastAsia="Times New Roman"/>
          <w:color w:val="1A1A1A"/>
          <w:sz w:val="23"/>
          <w:szCs w:val="23"/>
        </w:rPr>
        <w:t>»- продажа и установка теплового оборудования.</w:t>
      </w:r>
    </w:p>
    <w:p w14:paraId="6BDAEF17" w14:textId="3B67D10F" w:rsidR="00B25D34" w:rsidRPr="000B4C48" w:rsidRDefault="00F26EC7">
      <w:pPr>
        <w:shd w:val="clear" w:color="auto" w:fill="FFFFFF"/>
        <w:ind w:firstLineChars="208" w:firstLine="478"/>
        <w:jc w:val="both"/>
        <w:rPr>
          <w:rFonts w:eastAsia="Times New Roman"/>
          <w:color w:val="1A1A1A"/>
          <w:sz w:val="23"/>
          <w:szCs w:val="23"/>
        </w:rPr>
      </w:pPr>
      <w:r w:rsidRPr="000B4C48">
        <w:rPr>
          <w:rFonts w:eastAsia="Times New Roman"/>
          <w:color w:val="1A1A1A"/>
          <w:sz w:val="23"/>
          <w:szCs w:val="23"/>
        </w:rPr>
        <w:t>В соответс</w:t>
      </w:r>
      <w:r w:rsidRPr="000B4C48">
        <w:rPr>
          <w:rFonts w:eastAsia="Times New Roman"/>
          <w:color w:val="1A1A1A"/>
          <w:sz w:val="23"/>
          <w:szCs w:val="23"/>
        </w:rPr>
        <w:t xml:space="preserve">твии с муниципальным заданием в течении года проводилась организационная работа по участию наших </w:t>
      </w:r>
      <w:r w:rsidRPr="000B4C48">
        <w:rPr>
          <w:rFonts w:eastAsia="Times New Roman"/>
          <w:color w:val="1A1A1A"/>
          <w:sz w:val="23"/>
          <w:szCs w:val="23"/>
        </w:rPr>
        <w:t>предпринимателей в форумах, вст</w:t>
      </w:r>
      <w:r w:rsidR="000B4C48">
        <w:rPr>
          <w:rFonts w:eastAsia="Times New Roman"/>
          <w:color w:val="1A1A1A"/>
          <w:sz w:val="23"/>
          <w:szCs w:val="23"/>
        </w:rPr>
        <w:t>р</w:t>
      </w:r>
      <w:r w:rsidRPr="000B4C48">
        <w:rPr>
          <w:rFonts w:eastAsia="Times New Roman"/>
          <w:color w:val="1A1A1A"/>
          <w:sz w:val="23"/>
          <w:szCs w:val="23"/>
        </w:rPr>
        <w:t>ечах, проводимых Фондом поддержки предпринимателей Ле</w:t>
      </w:r>
      <w:r w:rsidRPr="000B4C48">
        <w:rPr>
          <w:rFonts w:eastAsia="Times New Roman"/>
          <w:color w:val="1A1A1A"/>
          <w:sz w:val="23"/>
          <w:szCs w:val="23"/>
        </w:rPr>
        <w:t>нинградской области: «Энергия возможностей», спортивный форум, конкурсы «</w:t>
      </w:r>
      <w:r w:rsidRPr="000B4C48">
        <w:rPr>
          <w:rFonts w:eastAsia="Times New Roman"/>
          <w:color w:val="1A1A1A"/>
          <w:sz w:val="23"/>
          <w:szCs w:val="23"/>
        </w:rPr>
        <w:t>Лучший по профессии», «Мама предприниматель» и др.</w:t>
      </w:r>
    </w:p>
    <w:p w14:paraId="688466F6" w14:textId="77777777" w:rsidR="00B25D34" w:rsidRDefault="00F26EC7">
      <w:pPr>
        <w:ind w:firstLine="480"/>
        <w:jc w:val="both"/>
      </w:pPr>
      <w:r>
        <w:rPr>
          <w:color w:val="1A1A1A"/>
        </w:rPr>
        <w:t xml:space="preserve">В качестве образовательной </w:t>
      </w:r>
      <w:r>
        <w:rPr>
          <w:color w:val="1A1A1A"/>
        </w:rPr>
        <w:t>учебы</w:t>
      </w:r>
      <w:r>
        <w:rPr>
          <w:color w:val="1A1A1A"/>
        </w:rPr>
        <w:t xml:space="preserve"> граждан, желающих открыть свое дело</w:t>
      </w:r>
      <w:r>
        <w:rPr>
          <w:color w:val="1A1A1A"/>
        </w:rPr>
        <w:t>,</w:t>
      </w:r>
      <w:r>
        <w:rPr>
          <w:color w:val="1A1A1A"/>
        </w:rPr>
        <w:t xml:space="preserve"> </w:t>
      </w:r>
      <w:r>
        <w:rPr>
          <w:color w:val="1A1A1A"/>
        </w:rPr>
        <w:t xml:space="preserve">МБУ «ЦПП г. Кировска» </w:t>
      </w:r>
      <w:r>
        <w:rPr>
          <w:color w:val="1A1A1A"/>
        </w:rPr>
        <w:t>в</w:t>
      </w:r>
      <w:r>
        <w:rPr>
          <w:color w:val="1A1A1A"/>
        </w:rPr>
        <w:t xml:space="preserve"> ноябре 2024 года </w:t>
      </w:r>
      <w:r>
        <w:rPr>
          <w:color w:val="1A1A1A"/>
        </w:rPr>
        <w:t>проведены</w:t>
      </w:r>
      <w:r>
        <w:rPr>
          <w:color w:val="1A1A1A"/>
        </w:rPr>
        <w:t xml:space="preserve"> </w:t>
      </w:r>
      <w:r>
        <w:t>занятия для учеников</w:t>
      </w:r>
      <w:r>
        <w:t xml:space="preserve"> Первой, Второй общеобразовательных школ, гимназии и коррекционн</w:t>
      </w:r>
      <w:r>
        <w:t>ой школы г. Кировска</w:t>
      </w:r>
      <w:r>
        <w:t>, как организовать предприятие малого бизнеса или стать самозанятым, какую помощь оказывает государство для представителей малого бизнеса</w:t>
      </w:r>
      <w:r>
        <w:t xml:space="preserve">. </w:t>
      </w:r>
    </w:p>
    <w:p w14:paraId="55564A97" w14:textId="77777777" w:rsidR="00B25D34" w:rsidRDefault="00F26EC7">
      <w:pPr>
        <w:ind w:firstLine="480"/>
        <w:jc w:val="both"/>
      </w:pPr>
      <w:r>
        <w:t>Проведено 102 консультаций</w:t>
      </w:r>
      <w:r>
        <w:rPr>
          <w:color w:val="1A1A1A"/>
        </w:rPr>
        <w:t xml:space="preserve"> с целью развития лидерских качеств предпринимательских </w:t>
      </w:r>
      <w:r>
        <w:rPr>
          <w:color w:val="1A1A1A"/>
        </w:rPr>
        <w:t>компетенций ру</w:t>
      </w:r>
      <w:r>
        <w:rPr>
          <w:color w:val="1A1A1A"/>
        </w:rPr>
        <w:t>ководителей бизнеса и их сотрудников, для получения результатов экономического развития предприятий.</w:t>
      </w:r>
      <w:r>
        <w:rPr>
          <w:color w:val="1A1A1A"/>
        </w:rPr>
        <w:t xml:space="preserve"> За 2024 год проведено четыре заседания</w:t>
      </w:r>
      <w:r>
        <w:rPr>
          <w:color w:val="1A1A1A"/>
        </w:rPr>
        <w:t xml:space="preserve"> </w:t>
      </w:r>
      <w:r>
        <w:t>Совета предпринимателей</w:t>
      </w:r>
      <w:r>
        <w:t xml:space="preserve"> </w:t>
      </w:r>
      <w:r>
        <w:t xml:space="preserve">по вопросам развития малого и среднего предпринимательства МО «Кировск» Кировского муниципального района Ленинградской </w:t>
      </w:r>
      <w:r>
        <w:t>области</w:t>
      </w:r>
      <w:r>
        <w:t>.</w:t>
      </w:r>
    </w:p>
    <w:p w14:paraId="3CAD6C8E" w14:textId="77777777" w:rsidR="00B25D34" w:rsidRDefault="00F26EC7">
      <w:pPr>
        <w:ind w:firstLine="480"/>
        <w:jc w:val="both"/>
      </w:pPr>
      <w:r>
        <w:t>В Бизнес-инкубаторе в 202</w:t>
      </w:r>
      <w:r>
        <w:t>4</w:t>
      </w:r>
      <w:r>
        <w:t xml:space="preserve"> году</w:t>
      </w:r>
      <w:r>
        <w:t xml:space="preserve"> зарегистрированы 25 организаций, в том числе в ООО «</w:t>
      </w:r>
      <w:proofErr w:type="spellStart"/>
      <w:r>
        <w:t>Прадисон</w:t>
      </w:r>
      <w:proofErr w:type="spellEnd"/>
      <w:r>
        <w:t xml:space="preserve">», ИП </w:t>
      </w:r>
      <w:proofErr w:type="spellStart"/>
      <w:r>
        <w:t>Синельниов</w:t>
      </w:r>
      <w:proofErr w:type="spellEnd"/>
      <w:r>
        <w:t xml:space="preserve"> Ю.В., где трудоустр</w:t>
      </w:r>
      <w:r>
        <w:t>оены 23 специалиста. Для работы МБУ «ЦПП г. Кировска» закупили ноутбук и принтер.</w:t>
      </w:r>
    </w:p>
    <w:p w14:paraId="3B4F739A" w14:textId="77777777" w:rsidR="00B25D34" w:rsidRDefault="00F26EC7">
      <w:pPr>
        <w:ind w:firstLine="480"/>
        <w:jc w:val="both"/>
      </w:pPr>
      <w:r>
        <w:t>В 2024 году проводились регулярные и праздничные ярмарки к 9 Мая, Дню города, сельскохозяйственные, к юбилею поселка Молодцова.</w:t>
      </w:r>
    </w:p>
    <w:p w14:paraId="00F25BE3" w14:textId="77777777" w:rsidR="00B25D34" w:rsidRDefault="00F26EC7">
      <w:pPr>
        <w:ind w:firstLine="480"/>
        <w:jc w:val="both"/>
      </w:pPr>
      <w:r>
        <w:t xml:space="preserve">Директор МБУ «ЦПП г. </w:t>
      </w:r>
      <w:proofErr w:type="gramStart"/>
      <w:r>
        <w:t xml:space="preserve">Кировска»   </w:t>
      </w:r>
      <w:proofErr w:type="gramEnd"/>
      <w:r>
        <w:t xml:space="preserve">             </w:t>
      </w:r>
      <w:r>
        <w:t xml:space="preserve">          Ермина Н.И.</w:t>
      </w:r>
    </w:p>
    <w:sectPr w:rsidR="00B25D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192"/>
    <w:rsid w:val="000B4C48"/>
    <w:rsid w:val="00630857"/>
    <w:rsid w:val="007C7E63"/>
    <w:rsid w:val="00961192"/>
    <w:rsid w:val="00B25D34"/>
    <w:rsid w:val="00B370DC"/>
    <w:rsid w:val="00F001F3"/>
    <w:rsid w:val="00F26EC7"/>
    <w:rsid w:val="0E922575"/>
    <w:rsid w:val="18B3369B"/>
    <w:rsid w:val="1B535B27"/>
    <w:rsid w:val="243C08E2"/>
    <w:rsid w:val="2CCF00B1"/>
    <w:rsid w:val="399C7EA4"/>
    <w:rsid w:val="39BE5B24"/>
    <w:rsid w:val="505C6F5F"/>
    <w:rsid w:val="63DA6DBC"/>
    <w:rsid w:val="687B620C"/>
    <w:rsid w:val="6BB6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8BCD6"/>
  <w15:docId w15:val="{A37B92A6-377F-4A28-982A-917F8889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6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eastAsia="Times New Roman"/>
    </w:rPr>
  </w:style>
  <w:style w:type="table" w:styleId="a7">
    <w:name w:val="Table Grid"/>
    <w:basedOn w:val="a1"/>
    <w:uiPriority w:val="99"/>
    <w:unhideWhenUsed/>
    <w:qFormat/>
    <w:rPr>
      <w:rFonts w:ascii="Calibri" w:eastAsia="Times New Roman" w:hAnsi="Calibri" w:cs="Times New Roman"/>
    </w:rPr>
    <w:tblPr>
      <w:tblCellMar>
        <w:left w:w="0" w:type="dxa"/>
        <w:right w:w="0" w:type="dxa"/>
      </w:tblCellMar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Ермина НИ</cp:lastModifiedBy>
  <cp:revision>4</cp:revision>
  <dcterms:created xsi:type="dcterms:W3CDTF">2024-11-15T08:13:00Z</dcterms:created>
  <dcterms:modified xsi:type="dcterms:W3CDTF">2025-03-12T12:09:00Z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3B9257D72B5B4AE286234B2B129C708F_12</vt:lpwstr>
  </property>
</Properties>
</file>